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8F5" w:rsidRPr="004B69B3" w:rsidRDefault="00F748F5" w:rsidP="00F74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Мужч</w:t>
      </w:r>
      <w:r w:rsidRPr="004B69B3">
        <w:rPr>
          <w:b/>
          <w:sz w:val="28"/>
          <w:szCs w:val="28"/>
        </w:rPr>
        <w:t>ины в истории и в литературе XIX – XX вв.</w:t>
      </w:r>
    </w:p>
    <w:p w:rsidR="00F748F5" w:rsidRDefault="00F748F5" w:rsidP="00787EF1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787EF1" w:rsidRDefault="00787EF1" w:rsidP="00787E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зачету:</w:t>
      </w:r>
    </w:p>
    <w:p w:rsidR="00787EF1" w:rsidRDefault="00787EF1" w:rsidP="00787EF1">
      <w:pPr>
        <w:jc w:val="both"/>
        <w:rPr>
          <w:b/>
          <w:sz w:val="28"/>
          <w:szCs w:val="28"/>
        </w:rPr>
      </w:pPr>
    </w:p>
    <w:p w:rsidR="00787EF1" w:rsidRDefault="00787EF1" w:rsidP="00403B2A">
      <w:pPr>
        <w:numPr>
          <w:ilvl w:val="0"/>
          <w:numId w:val="1"/>
        </w:numPr>
        <w:tabs>
          <w:tab w:val="clear" w:pos="435"/>
        </w:tabs>
        <w:ind w:hanging="435"/>
        <w:jc w:val="both"/>
        <w:rPr>
          <w:sz w:val="28"/>
          <w:szCs w:val="28"/>
        </w:rPr>
      </w:pPr>
      <w:r>
        <w:rPr>
          <w:sz w:val="28"/>
          <w:szCs w:val="28"/>
        </w:rPr>
        <w:t>Мужчины и женщины как социальные группы.</w:t>
      </w:r>
    </w:p>
    <w:p w:rsidR="00787EF1" w:rsidRDefault="00787EF1" w:rsidP="00403B2A">
      <w:pPr>
        <w:numPr>
          <w:ilvl w:val="0"/>
          <w:numId w:val="1"/>
        </w:numPr>
        <w:tabs>
          <w:tab w:val="clear" w:pos="435"/>
        </w:tabs>
        <w:ind w:hanging="435"/>
        <w:jc w:val="both"/>
        <w:rPr>
          <w:sz w:val="28"/>
          <w:szCs w:val="28"/>
        </w:rPr>
      </w:pPr>
      <w:r>
        <w:rPr>
          <w:sz w:val="28"/>
          <w:szCs w:val="28"/>
        </w:rPr>
        <w:t>«Мужская» и «женская» литература: национально-исторические традиции.</w:t>
      </w:r>
    </w:p>
    <w:p w:rsidR="00787EF1" w:rsidRDefault="00787EF1" w:rsidP="00403B2A">
      <w:pPr>
        <w:numPr>
          <w:ilvl w:val="0"/>
          <w:numId w:val="1"/>
        </w:numPr>
        <w:tabs>
          <w:tab w:val="clear" w:pos="435"/>
        </w:tabs>
        <w:ind w:hanging="435"/>
        <w:jc w:val="both"/>
        <w:rPr>
          <w:sz w:val="28"/>
          <w:szCs w:val="28"/>
        </w:rPr>
      </w:pPr>
      <w:r>
        <w:rPr>
          <w:sz w:val="28"/>
          <w:szCs w:val="28"/>
        </w:rPr>
        <w:t>Исторические романы как «учебник» истории.</w:t>
      </w:r>
    </w:p>
    <w:p w:rsidR="00787EF1" w:rsidRDefault="00787EF1" w:rsidP="00403B2A">
      <w:pPr>
        <w:numPr>
          <w:ilvl w:val="0"/>
          <w:numId w:val="1"/>
        </w:numPr>
        <w:tabs>
          <w:tab w:val="clear" w:pos="435"/>
        </w:tabs>
        <w:ind w:hanging="435"/>
        <w:jc w:val="both"/>
        <w:rPr>
          <w:sz w:val="28"/>
          <w:szCs w:val="28"/>
        </w:rPr>
      </w:pPr>
      <w:r>
        <w:rPr>
          <w:sz w:val="28"/>
          <w:szCs w:val="28"/>
        </w:rPr>
        <w:t>Образ пола в национальных культурах.</w:t>
      </w:r>
    </w:p>
    <w:p w:rsidR="00787EF1" w:rsidRDefault="00787EF1" w:rsidP="00403B2A">
      <w:pPr>
        <w:numPr>
          <w:ilvl w:val="0"/>
          <w:numId w:val="1"/>
        </w:numPr>
        <w:tabs>
          <w:tab w:val="clear" w:pos="435"/>
        </w:tabs>
        <w:ind w:hanging="435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положение мужчин в XIX веке: доминирование и его пределы.</w:t>
      </w:r>
    </w:p>
    <w:p w:rsidR="00787EF1" w:rsidRDefault="00787EF1" w:rsidP="00403B2A">
      <w:pPr>
        <w:numPr>
          <w:ilvl w:val="0"/>
          <w:numId w:val="1"/>
        </w:numPr>
        <w:tabs>
          <w:tab w:val="clear" w:pos="435"/>
        </w:tabs>
        <w:ind w:hanging="435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Традиционные мужские профессии. Этапы расширения сферы «мужского» в XX в.</w:t>
      </w:r>
    </w:p>
    <w:p w:rsidR="00787EF1" w:rsidRDefault="00787EF1" w:rsidP="00403B2A">
      <w:pPr>
        <w:numPr>
          <w:ilvl w:val="0"/>
          <w:numId w:val="1"/>
        </w:numPr>
        <w:tabs>
          <w:tab w:val="clear" w:pos="435"/>
        </w:tabs>
        <w:ind w:hanging="435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социального, возрастного и семейного статуса мужчин в XIX в.</w:t>
      </w:r>
    </w:p>
    <w:p w:rsidR="00787EF1" w:rsidRDefault="00787EF1" w:rsidP="00403B2A">
      <w:pPr>
        <w:numPr>
          <w:ilvl w:val="0"/>
          <w:numId w:val="1"/>
        </w:numPr>
        <w:tabs>
          <w:tab w:val="clear" w:pos="435"/>
        </w:tabs>
        <w:ind w:hanging="435"/>
        <w:jc w:val="both"/>
        <w:rPr>
          <w:sz w:val="28"/>
          <w:szCs w:val="28"/>
        </w:rPr>
      </w:pPr>
      <w:r>
        <w:rPr>
          <w:sz w:val="28"/>
          <w:szCs w:val="28"/>
        </w:rPr>
        <w:t>Мода как социокультурный феномен в ее влиянии на мужчин. Денди как социальный и культурный феномен.</w:t>
      </w:r>
    </w:p>
    <w:p w:rsidR="00787EF1" w:rsidRDefault="00787EF1" w:rsidP="00403B2A">
      <w:pPr>
        <w:numPr>
          <w:ilvl w:val="0"/>
          <w:numId w:val="1"/>
        </w:numPr>
        <w:tabs>
          <w:tab w:val="clear" w:pos="435"/>
        </w:tabs>
        <w:ind w:hanging="435"/>
        <w:jc w:val="both"/>
        <w:rPr>
          <w:sz w:val="28"/>
          <w:szCs w:val="28"/>
        </w:rPr>
      </w:pPr>
      <w:r>
        <w:rPr>
          <w:sz w:val="28"/>
          <w:szCs w:val="28"/>
        </w:rPr>
        <w:t>Повседневные занятия мужчин: национальные особенности.</w:t>
      </w:r>
    </w:p>
    <w:p w:rsidR="00787EF1" w:rsidRDefault="00787EF1" w:rsidP="00403B2A">
      <w:pPr>
        <w:numPr>
          <w:ilvl w:val="0"/>
          <w:numId w:val="1"/>
        </w:numPr>
        <w:tabs>
          <w:tab w:val="clear" w:pos="435"/>
        </w:tabs>
        <w:ind w:hanging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Проблема «пол и нация».</w:t>
      </w:r>
    </w:p>
    <w:p w:rsidR="00787EF1" w:rsidRDefault="00787EF1" w:rsidP="00403B2A">
      <w:pPr>
        <w:numPr>
          <w:ilvl w:val="0"/>
          <w:numId w:val="1"/>
        </w:numPr>
        <w:tabs>
          <w:tab w:val="clear" w:pos="435"/>
        </w:tabs>
        <w:ind w:hanging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Мужчины и война. Дуэль и исторические корни ее исчезновения.</w:t>
      </w:r>
    </w:p>
    <w:p w:rsidR="00787EF1" w:rsidRDefault="00787EF1" w:rsidP="00403B2A">
      <w:pPr>
        <w:numPr>
          <w:ilvl w:val="0"/>
          <w:numId w:val="1"/>
        </w:numPr>
        <w:tabs>
          <w:tab w:val="clear" w:pos="435"/>
        </w:tabs>
        <w:ind w:hanging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Процесс глобализации конца XX в. и его влияние на гендерные отношения.</w:t>
      </w:r>
    </w:p>
    <w:p w:rsidR="00C1273A" w:rsidRDefault="00F748F5"/>
    <w:sectPr w:rsidR="00C1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11CA0"/>
    <w:multiLevelType w:val="hybridMultilevel"/>
    <w:tmpl w:val="4D2E516A"/>
    <w:lvl w:ilvl="0" w:tplc="8CB68D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16"/>
    <w:rsid w:val="00403B2A"/>
    <w:rsid w:val="00787EF1"/>
    <w:rsid w:val="00A721F0"/>
    <w:rsid w:val="00A92DF4"/>
    <w:rsid w:val="00E45A16"/>
    <w:rsid w:val="00F7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B49D"/>
  <w15:chartTrackingRefBased/>
  <w15:docId w15:val="{6637BDE8-E232-4F25-8BA0-7D90D2D2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2018-11-29T08:38:00Z</dcterms:created>
  <dcterms:modified xsi:type="dcterms:W3CDTF">2018-11-30T11:31:00Z</dcterms:modified>
</cp:coreProperties>
</file>