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BF" w:rsidRPr="008A66BF" w:rsidRDefault="008A66BF" w:rsidP="008A66BF">
      <w:pPr>
        <w:spacing w:after="0" w:line="312" w:lineRule="auto"/>
        <w:jc w:val="right"/>
        <w:rPr>
          <w:rFonts w:eastAsia="Times New Roman"/>
          <w:b/>
          <w:color w:val="000000"/>
          <w:sz w:val="28"/>
          <w:shd w:val="clear" w:color="auto" w:fill="FFFFFF"/>
          <w:lang w:eastAsia="ru-RU"/>
        </w:rPr>
      </w:pPr>
      <w:r w:rsidRPr="008A66BF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 xml:space="preserve">С.В. </w:t>
      </w:r>
      <w:proofErr w:type="spellStart"/>
      <w:r w:rsidRPr="008A66BF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>Хачатуров</w:t>
      </w:r>
      <w:proofErr w:type="spellEnd"/>
    </w:p>
    <w:p w:rsidR="008A66BF" w:rsidRPr="008A66BF" w:rsidRDefault="008A66BF" w:rsidP="008A66BF">
      <w:pPr>
        <w:spacing w:after="0" w:line="312" w:lineRule="auto"/>
        <w:jc w:val="right"/>
        <w:rPr>
          <w:rFonts w:eastAsia="Times New Roman"/>
          <w:b/>
          <w:color w:val="000000"/>
          <w:sz w:val="28"/>
          <w:shd w:val="clear" w:color="auto" w:fill="FFFFFF"/>
          <w:lang w:eastAsia="ru-RU"/>
        </w:rPr>
      </w:pPr>
      <w:r w:rsidRPr="008A66BF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>Экзамен</w:t>
      </w:r>
    </w:p>
    <w:p w:rsidR="008A66BF" w:rsidRPr="008A66BF" w:rsidRDefault="009F2A84" w:rsidP="008A66BF">
      <w:pPr>
        <w:spacing w:after="0" w:line="312" w:lineRule="auto"/>
        <w:jc w:val="center"/>
        <w:rPr>
          <w:rFonts w:eastAsia="Times New Roman"/>
          <w:b/>
          <w:color w:val="000000"/>
          <w:sz w:val="28"/>
          <w:shd w:val="clear" w:color="auto" w:fill="FFFFFF"/>
          <w:lang w:eastAsia="ru-RU"/>
        </w:rPr>
      </w:pPr>
      <w:r w:rsidRPr="008A66BF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 xml:space="preserve">Вопросы и избранная </w:t>
      </w:r>
      <w:r w:rsidR="008A66BF" w:rsidRPr="008A66BF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 xml:space="preserve">литература к курсу «Русское искусство </w:t>
      </w:r>
      <w:r w:rsidR="008A66BF" w:rsidRPr="008A66BF">
        <w:rPr>
          <w:rFonts w:eastAsia="Times New Roman"/>
          <w:b/>
          <w:color w:val="000000"/>
          <w:sz w:val="28"/>
          <w:shd w:val="clear" w:color="auto" w:fill="FFFFFF"/>
          <w:lang w:val="en-US" w:eastAsia="ru-RU"/>
        </w:rPr>
        <w:t>XIX</w:t>
      </w:r>
      <w:r w:rsidR="008A66BF" w:rsidRPr="008A66BF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 xml:space="preserve"> века»</w:t>
      </w:r>
    </w:p>
    <w:p w:rsidR="008A66BF" w:rsidRPr="008A66BF" w:rsidRDefault="008A66BF" w:rsidP="008A66BF">
      <w:pPr>
        <w:spacing w:after="0" w:line="312" w:lineRule="auto"/>
        <w:rPr>
          <w:rFonts w:eastAsia="Times New Roman"/>
          <w:color w:val="000000"/>
          <w:sz w:val="28"/>
          <w:shd w:val="clear" w:color="auto" w:fill="FFFFFF"/>
          <w:lang w:eastAsia="ru-RU"/>
        </w:rPr>
      </w:pPr>
    </w:p>
    <w:p w:rsidR="009F2A84" w:rsidRPr="008A66BF" w:rsidRDefault="008A66BF" w:rsidP="008A66BF">
      <w:pPr>
        <w:spacing w:after="0" w:line="312" w:lineRule="auto"/>
        <w:ind w:left="360"/>
        <w:rPr>
          <w:rFonts w:eastAsia="Times New Roman"/>
          <w:sz w:val="28"/>
          <w:lang w:eastAsia="ru-RU"/>
        </w:rPr>
      </w:pP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1. 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>Периодизация русского искусства XIX - начало XX века. Проблемы нижней и верхней границы</w:t>
      </w:r>
      <w:r w:rsidR="009F2A84" w:rsidRPr="008A66BF">
        <w:rPr>
          <w:rFonts w:eastAsia="Times New Roman"/>
          <w:color w:val="000000"/>
          <w:sz w:val="28"/>
          <w:lang w:eastAsia="ru-RU"/>
        </w:rPr>
        <w:br/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>2. Город эпохи ампира. Созерцание всего под знаком целого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 xml:space="preserve">3. Творчество Тома де </w:t>
      </w:r>
      <w:proofErr w:type="spellStart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>Томона</w:t>
      </w:r>
      <w:proofErr w:type="spellEnd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и Воронихина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 xml:space="preserve">4. </w:t>
      </w:r>
      <w:proofErr w:type="spellStart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>Андреян</w:t>
      </w:r>
      <w:proofErr w:type="spellEnd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Захаров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5. Эволюция творчества Росси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 xml:space="preserve">6. Архитектура позднего петербургского романтизма. Стасов, </w:t>
      </w:r>
      <w:proofErr w:type="spellStart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>Руска</w:t>
      </w:r>
      <w:proofErr w:type="spellEnd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, Брюллов, </w:t>
      </w:r>
      <w:proofErr w:type="spellStart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>Штакеншнейдер</w:t>
      </w:r>
      <w:proofErr w:type="spellEnd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, </w:t>
      </w:r>
      <w:proofErr w:type="spellStart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>Монферран</w:t>
      </w:r>
      <w:proofErr w:type="spellEnd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7. Специфика московского ампира. Градостроительный образ, особенности типологий зданий.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 xml:space="preserve">8. Большие храмы романтизма Санкт-Петербурга и Москвы. От Воронихина к </w:t>
      </w:r>
      <w:proofErr w:type="spellStart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>Витбергу</w:t>
      </w:r>
      <w:proofErr w:type="spellEnd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и Тону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9. Проблема синтеза искусства архитектуры и скульптуры в ампире. Адмиралтейство, Биржа, Горный институт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 xml:space="preserve">10. Иван </w:t>
      </w:r>
      <w:proofErr w:type="spellStart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>Мартос</w:t>
      </w:r>
      <w:proofErr w:type="spellEnd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11. Концепция романтического портрета в живописи. Кипренский – Тропинин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12. Пейзажная живопись романтизма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13 Алексей Венецианов и его школа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14. Брюллов 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15. Первый период творчества Александра Иванова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16. Александр Иванов. Этапы работы над Явлением Мессии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17. Библейские эскизы Александра Иванова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18. Павел Федотов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19. Художественная жизнь России 60 - 70х годов XIX века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20. Философия творчества Ивана Крамского и Василия Перова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 xml:space="preserve">21. Николай </w:t>
      </w:r>
      <w:proofErr w:type="spellStart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>Ге</w:t>
      </w:r>
      <w:proofErr w:type="spellEnd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> 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22. Жанровая живопись 1870 - 80-х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23. Верещагин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24. Этапы творчества Репина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lastRenderedPageBreak/>
        <w:t>25. Специфика пейзажного видения России в искусстве последней трети XIX века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26. Левитан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27. Исторический живописец Суриков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28. Поленов, Нестеров и Виктор Васнецов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29. Академический салон в искусстве второй половины XIX века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30. Мир искусства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31. Серов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32. Врубель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33. Символистские объединения России начала XX века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34. Стиль модерн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 xml:space="preserve">Новые книги </w:t>
      </w:r>
      <w:bookmarkStart w:id="0" w:name="_GoBack"/>
      <w:bookmarkEnd w:id="0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>к имеющимся спискам литературы: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Алленов Михаил. История русского искусства. XVIII – начала XX века. М., 2008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Исаак Левитан. Каталог выставки в ГТГ к 150-летию со дня рождения. М., 2010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Кирсанова Р.М. Павел Андреевич Федотов. Комментарий к живописному тексту. М., 2007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Поспелов Г.Г. Русское искусство XIX века. Вопросы понимания времени. М., 1997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Поспелов Г.Г. О картинах и рисунках. М., 2013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Турчин В.С. Александр I и неоклассицизм в России. М, 2001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Что есть Истина? Николай Ге. К 180-летию со дня рождения. Каталог выставки в ГТГ. М., 2011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7. Нащокина М. В. Русские сады. Вторая половина XIX — начало XX века. — М.: Арт-Родник, 2007. — 216 с. — 3000 экз. — ISBN 978-5-9794-0020-4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>8. Нащокина М. В. Русская усадьба Серебряного века. — М.: Улей, 2007. — 432 с. — 3000 экз. — ISBN 978-5-91529-001-2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 xml:space="preserve">9. Нащокина М. В. Наедине с музой архитектурной истории. — М.: Улей, 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lastRenderedPageBreak/>
        <w:t>2008. — 688 с. — 900 экз. — ISBN 978-5-91529-002-9</w:t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</w:r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br/>
        <w:t xml:space="preserve">10. Нащокина М. В. Московский модерн. — 3-е, </w:t>
      </w:r>
      <w:proofErr w:type="gramStart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>пересм.,</w:t>
      </w:r>
      <w:proofErr w:type="gramEnd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испр. и доп.. — </w:t>
      </w:r>
      <w:proofErr w:type="gramStart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>СПб.:</w:t>
      </w:r>
      <w:proofErr w:type="gramEnd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Коло, 2011. — 792 </w:t>
      </w:r>
      <w:proofErr w:type="gramStart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>с. :</w:t>
      </w:r>
      <w:proofErr w:type="gramEnd"/>
      <w:r w:rsidR="009F2A84" w:rsidRPr="008A66BF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[32 с. цв. ил.] с. — 1250 экз. — ISBN 978-5-901841-65-5</w:t>
      </w:r>
    </w:p>
    <w:p w:rsidR="002351C5" w:rsidRPr="008A66BF" w:rsidRDefault="002351C5" w:rsidP="008A66BF">
      <w:pPr>
        <w:spacing w:after="0" w:line="312" w:lineRule="auto"/>
        <w:rPr>
          <w:sz w:val="28"/>
        </w:rPr>
      </w:pPr>
    </w:p>
    <w:sectPr w:rsidR="002351C5" w:rsidRPr="008A66BF" w:rsidSect="00D361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4C06"/>
    <w:multiLevelType w:val="hybridMultilevel"/>
    <w:tmpl w:val="7A72D768"/>
    <w:lvl w:ilvl="0" w:tplc="25629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33D5"/>
    <w:multiLevelType w:val="hybridMultilevel"/>
    <w:tmpl w:val="8350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A84"/>
    <w:rsid w:val="00097AA4"/>
    <w:rsid w:val="002351C5"/>
    <w:rsid w:val="00265320"/>
    <w:rsid w:val="004F2F31"/>
    <w:rsid w:val="005D1272"/>
    <w:rsid w:val="007615F6"/>
    <w:rsid w:val="007C240B"/>
    <w:rsid w:val="00882C95"/>
    <w:rsid w:val="008A66BF"/>
    <w:rsid w:val="009F2A84"/>
    <w:rsid w:val="00B6007F"/>
    <w:rsid w:val="00B77C24"/>
    <w:rsid w:val="00C10418"/>
    <w:rsid w:val="00C93F35"/>
    <w:rsid w:val="00D36180"/>
    <w:rsid w:val="00FE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2F5707-87DE-4044-AEAD-506E2D45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33"/>
    <w:pPr>
      <w:spacing w:after="160"/>
    </w:pPr>
    <w:rPr>
      <w:rFonts w:ascii="Times New Roman" w:eastAsiaTheme="minorHAnsi" w:hAnsi="Times New Roman" w:cs="Times New Roman"/>
      <w:szCs w:val="28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10418"/>
    <w:pPr>
      <w:keepNext/>
      <w:keepLines/>
      <w:spacing w:before="480"/>
      <w:outlineLvl w:val="0"/>
    </w:pPr>
    <w:rPr>
      <w:rFonts w:ascii="Thonburi" w:eastAsiaTheme="majorEastAsia" w:hAnsi="Thonburi" w:cstheme="majorBidi"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418"/>
    <w:rPr>
      <w:rFonts w:ascii="Thonburi" w:eastAsiaTheme="majorEastAsia" w:hAnsi="Thonburi" w:cstheme="majorBidi"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a0"/>
    <w:rsid w:val="009F2A84"/>
  </w:style>
  <w:style w:type="paragraph" w:styleId="a3">
    <w:name w:val="List Paragraph"/>
    <w:basedOn w:val="a"/>
    <w:uiPriority w:val="34"/>
    <w:qFormat/>
    <w:rsid w:val="008A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Reushenova</dc:creator>
  <cp:keywords/>
  <dc:description/>
  <cp:lastModifiedBy>Александра</cp:lastModifiedBy>
  <cp:revision>3</cp:revision>
  <dcterms:created xsi:type="dcterms:W3CDTF">2016-05-24T10:46:00Z</dcterms:created>
  <dcterms:modified xsi:type="dcterms:W3CDTF">2016-05-26T05:27:00Z</dcterms:modified>
</cp:coreProperties>
</file>